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BED" w:rsidRDefault="00800BED" w:rsidP="00711445">
      <w:pPr>
        <w:autoSpaceDE w:val="0"/>
        <w:autoSpaceDN w:val="0"/>
        <w:adjustRightInd w:val="0"/>
        <w:rPr>
          <w:color w:val="auto"/>
        </w:rPr>
      </w:pPr>
    </w:p>
    <w:p w:rsidR="00800BED" w:rsidRPr="00CD200B" w:rsidRDefault="00800BED" w:rsidP="00711445">
      <w:pPr>
        <w:pStyle w:val="Heading2"/>
        <w:jc w:val="center"/>
        <w:rPr>
          <w:rFonts w:ascii="Times New Roman" w:hAnsi="Times New Roman" w:cs="Times New Roman"/>
          <w:sz w:val="32"/>
          <w:szCs w:val="32"/>
        </w:rPr>
      </w:pPr>
      <w:r w:rsidRPr="00CD200B">
        <w:rPr>
          <w:rFonts w:ascii="Times New Roman" w:hAnsi="Times New Roman" w:cs="Times New Roman"/>
          <w:sz w:val="32"/>
          <w:szCs w:val="32"/>
        </w:rPr>
        <w:t>COMUNE DI CARPINETI</w:t>
      </w:r>
    </w:p>
    <w:p w:rsidR="00800BED" w:rsidRDefault="00800BED" w:rsidP="00711445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Provincia di Reggio Emilia</w:t>
      </w:r>
    </w:p>
    <w:p w:rsidR="00800BED" w:rsidRPr="00F140C8" w:rsidRDefault="00800BED" w:rsidP="00711445"/>
    <w:p w:rsidR="00800BED" w:rsidRDefault="00800BED" w:rsidP="00711445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ADDIZIONALE COMUNALE SULL’IMPOSTA SUL REDDITO DELLE PERSONE FISICHE (IRPEF)</w:t>
      </w:r>
    </w:p>
    <w:p w:rsidR="00800BED" w:rsidRDefault="00800BED" w:rsidP="00711445">
      <w:pPr>
        <w:pStyle w:val="Heading2"/>
        <w:jc w:val="center"/>
        <w:rPr>
          <w:rFonts w:ascii="Times New Roman" w:hAnsi="Times New Roman" w:cs="Times New Roman"/>
        </w:rPr>
      </w:pPr>
    </w:p>
    <w:p w:rsidR="00800BED" w:rsidRDefault="00800BED" w:rsidP="00711445">
      <w:pPr>
        <w:pStyle w:val="Heading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DISPOSIZIONI REGOLAMENTARI</w:t>
      </w:r>
    </w:p>
    <w:p w:rsidR="00800BED" w:rsidRDefault="00800BED" w:rsidP="00711445"/>
    <w:p w:rsidR="00800BED" w:rsidRPr="00F140C8" w:rsidRDefault="00800BED" w:rsidP="00711445"/>
    <w:p w:rsidR="00800BED" w:rsidRPr="00F140C8" w:rsidRDefault="00800BED" w:rsidP="00711445">
      <w:pPr>
        <w:jc w:val="center"/>
        <w:rPr>
          <w:b/>
        </w:rPr>
      </w:pPr>
      <w:r w:rsidRPr="00F140C8">
        <w:rPr>
          <w:b/>
        </w:rPr>
        <w:t>Approvate con del</w:t>
      </w:r>
      <w:r>
        <w:rPr>
          <w:b/>
        </w:rPr>
        <w:t>ibera di Consiglio Comunale n.11 del 28/03/2018</w:t>
      </w:r>
    </w:p>
    <w:p w:rsidR="00800BED" w:rsidRDefault="00800BED" w:rsidP="00711445">
      <w:pPr>
        <w:ind w:left="142"/>
        <w:jc w:val="both"/>
        <w:rPr>
          <w:b/>
          <w:bCs/>
        </w:rPr>
      </w:pPr>
    </w:p>
    <w:p w:rsidR="00800BED" w:rsidRDefault="00800BED" w:rsidP="00711445">
      <w:pPr>
        <w:ind w:left="142"/>
        <w:jc w:val="both"/>
        <w:rPr>
          <w:b/>
          <w:bCs/>
        </w:rPr>
      </w:pPr>
    </w:p>
    <w:p w:rsidR="00800BED" w:rsidRDefault="00800BED" w:rsidP="00711445">
      <w:pPr>
        <w:ind w:left="142"/>
        <w:jc w:val="both"/>
        <w:rPr>
          <w:b/>
          <w:bCs/>
        </w:rPr>
      </w:pPr>
    </w:p>
    <w:p w:rsidR="00800BED" w:rsidRPr="00432183" w:rsidRDefault="00800BED" w:rsidP="00711445">
      <w:pPr>
        <w:autoSpaceDE w:val="0"/>
        <w:autoSpaceDN w:val="0"/>
        <w:adjustRightInd w:val="0"/>
        <w:ind w:left="360"/>
        <w:rPr>
          <w:color w:val="auto"/>
        </w:rPr>
      </w:pPr>
    </w:p>
    <w:p w:rsidR="00800BED" w:rsidRDefault="00800BED" w:rsidP="00711445">
      <w:pPr>
        <w:autoSpaceDE w:val="0"/>
        <w:autoSpaceDN w:val="0"/>
        <w:adjustRightInd w:val="0"/>
        <w:ind w:left="1134" w:hanging="141"/>
        <w:rPr>
          <w:b/>
          <w:bCs/>
          <w:color w:val="auto"/>
        </w:rPr>
      </w:pPr>
      <w:r w:rsidRPr="00432183">
        <w:rPr>
          <w:b/>
          <w:bCs/>
          <w:color w:val="auto"/>
        </w:rPr>
        <w:t>Art. 1- Aliquote</w:t>
      </w:r>
    </w:p>
    <w:p w:rsidR="00800BED" w:rsidRPr="00432183" w:rsidRDefault="00800BED" w:rsidP="00711445">
      <w:pPr>
        <w:autoSpaceDE w:val="0"/>
        <w:autoSpaceDN w:val="0"/>
        <w:adjustRightInd w:val="0"/>
        <w:ind w:left="1134" w:hanging="141"/>
        <w:rPr>
          <w:b/>
          <w:bCs/>
          <w:color w:val="auto"/>
        </w:rPr>
      </w:pPr>
    </w:p>
    <w:p w:rsidR="00800BED" w:rsidRPr="00432183" w:rsidRDefault="00800BED" w:rsidP="00711445">
      <w:pPr>
        <w:autoSpaceDE w:val="0"/>
        <w:autoSpaceDN w:val="0"/>
        <w:adjustRightInd w:val="0"/>
        <w:ind w:left="1134" w:hanging="141"/>
        <w:rPr>
          <w:color w:val="auto"/>
        </w:rPr>
      </w:pPr>
      <w:r w:rsidRPr="00432183">
        <w:rPr>
          <w:color w:val="auto"/>
        </w:rPr>
        <w:t xml:space="preserve">Le aliquote </w:t>
      </w:r>
      <w:r>
        <w:rPr>
          <w:color w:val="auto"/>
        </w:rPr>
        <w:t>per l’anno 2018</w:t>
      </w:r>
      <w:bookmarkStart w:id="0" w:name="_GoBack"/>
      <w:bookmarkEnd w:id="0"/>
      <w:r w:rsidRPr="00432183">
        <w:rPr>
          <w:color w:val="auto"/>
        </w:rPr>
        <w:t xml:space="preserve"> sono impostate in base alle seguenti fasce di progressività:</w:t>
      </w:r>
    </w:p>
    <w:p w:rsidR="00800BED" w:rsidRPr="00432183" w:rsidRDefault="00800BED" w:rsidP="00711445">
      <w:pPr>
        <w:autoSpaceDE w:val="0"/>
        <w:autoSpaceDN w:val="0"/>
        <w:adjustRightInd w:val="0"/>
        <w:ind w:left="1134" w:hanging="141"/>
        <w:rPr>
          <w:color w:val="auto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4"/>
        <w:gridCol w:w="3112"/>
        <w:gridCol w:w="2322"/>
      </w:tblGrid>
      <w:tr w:rsidR="00800BED" w:rsidRPr="00432183" w:rsidTr="003B3668">
        <w:tc>
          <w:tcPr>
            <w:tcW w:w="7147" w:type="dxa"/>
            <w:gridSpan w:val="2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 w:rsidRPr="00432183">
              <w:rPr>
                <w:b/>
                <w:bCs/>
                <w:color w:val="auto"/>
              </w:rPr>
              <w:t xml:space="preserve">Fasce di reddito (da, a) </w:t>
            </w:r>
            <w:r w:rsidRPr="00432183">
              <w:rPr>
                <w:color w:val="auto"/>
              </w:rPr>
              <w:t>Aliquota</w:t>
            </w:r>
          </w:p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</w:p>
        </w:tc>
        <w:tc>
          <w:tcPr>
            <w:tcW w:w="1961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 w:rsidRPr="00432183">
              <w:rPr>
                <w:color w:val="auto"/>
              </w:rPr>
              <w:t>ALIQUOTA</w:t>
            </w:r>
          </w:p>
        </w:tc>
      </w:tr>
      <w:tr w:rsidR="00800BED" w:rsidRPr="00432183" w:rsidTr="003B3668">
        <w:tc>
          <w:tcPr>
            <w:tcW w:w="3888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 w:rsidRPr="00432183">
              <w:rPr>
                <w:color w:val="auto"/>
              </w:rPr>
              <w:t>0</w:t>
            </w:r>
          </w:p>
        </w:tc>
        <w:tc>
          <w:tcPr>
            <w:tcW w:w="3259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 w:rsidRPr="00432183">
              <w:rPr>
                <w:color w:val="auto"/>
              </w:rPr>
              <w:t>15.000</w:t>
            </w:r>
          </w:p>
        </w:tc>
        <w:tc>
          <w:tcPr>
            <w:tcW w:w="1961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0,4</w:t>
            </w:r>
            <w:r w:rsidRPr="00432183">
              <w:rPr>
                <w:b/>
                <w:bCs/>
                <w:color w:val="auto"/>
              </w:rPr>
              <w:t>5%</w:t>
            </w:r>
          </w:p>
        </w:tc>
      </w:tr>
      <w:tr w:rsidR="00800BED" w:rsidRPr="00432183" w:rsidTr="003B3668">
        <w:tc>
          <w:tcPr>
            <w:tcW w:w="3888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>
              <w:rPr>
                <w:color w:val="auto"/>
              </w:rPr>
              <w:t>15.001</w:t>
            </w:r>
          </w:p>
        </w:tc>
        <w:tc>
          <w:tcPr>
            <w:tcW w:w="3259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b/>
                <w:bCs/>
                <w:color w:val="auto"/>
              </w:rPr>
            </w:pPr>
            <w:r w:rsidRPr="00432183">
              <w:rPr>
                <w:color w:val="auto"/>
              </w:rPr>
              <w:t>28.000</w:t>
            </w:r>
          </w:p>
        </w:tc>
        <w:tc>
          <w:tcPr>
            <w:tcW w:w="1961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0,6</w:t>
            </w:r>
            <w:r w:rsidRPr="00432183">
              <w:rPr>
                <w:b/>
                <w:bCs/>
                <w:color w:val="auto"/>
              </w:rPr>
              <w:t>5%</w:t>
            </w:r>
          </w:p>
        </w:tc>
      </w:tr>
      <w:tr w:rsidR="00800BED" w:rsidRPr="00432183" w:rsidTr="003B3668">
        <w:tc>
          <w:tcPr>
            <w:tcW w:w="3888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>
              <w:rPr>
                <w:color w:val="auto"/>
              </w:rPr>
              <w:t>28.001</w:t>
            </w:r>
          </w:p>
        </w:tc>
        <w:tc>
          <w:tcPr>
            <w:tcW w:w="3259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 w:rsidRPr="00432183">
              <w:rPr>
                <w:color w:val="auto"/>
              </w:rPr>
              <w:t>55.000</w:t>
            </w:r>
          </w:p>
        </w:tc>
        <w:tc>
          <w:tcPr>
            <w:tcW w:w="1961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0,7</w:t>
            </w:r>
            <w:r w:rsidRPr="00432183">
              <w:rPr>
                <w:b/>
                <w:bCs/>
                <w:color w:val="auto"/>
              </w:rPr>
              <w:t>5%</w:t>
            </w:r>
          </w:p>
        </w:tc>
      </w:tr>
      <w:tr w:rsidR="00800BED" w:rsidRPr="00432183" w:rsidTr="003B3668">
        <w:tc>
          <w:tcPr>
            <w:tcW w:w="3888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>
              <w:rPr>
                <w:color w:val="auto"/>
              </w:rPr>
              <w:t>55.001</w:t>
            </w:r>
          </w:p>
        </w:tc>
        <w:tc>
          <w:tcPr>
            <w:tcW w:w="3259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 w:rsidRPr="00432183">
              <w:rPr>
                <w:color w:val="auto"/>
              </w:rPr>
              <w:t>75,000</w:t>
            </w:r>
          </w:p>
        </w:tc>
        <w:tc>
          <w:tcPr>
            <w:tcW w:w="1961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0,79</w:t>
            </w:r>
            <w:r w:rsidRPr="00432183">
              <w:rPr>
                <w:b/>
                <w:bCs/>
                <w:color w:val="auto"/>
              </w:rPr>
              <w:t>%</w:t>
            </w:r>
          </w:p>
        </w:tc>
      </w:tr>
      <w:tr w:rsidR="00800BED" w:rsidRPr="00FC3D06" w:rsidTr="003B3668">
        <w:tc>
          <w:tcPr>
            <w:tcW w:w="3888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  <w:r>
              <w:rPr>
                <w:color w:val="auto"/>
              </w:rPr>
              <w:t>75.001</w:t>
            </w:r>
          </w:p>
        </w:tc>
        <w:tc>
          <w:tcPr>
            <w:tcW w:w="3259" w:type="dxa"/>
          </w:tcPr>
          <w:p w:rsidR="00800BED" w:rsidRPr="00432183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color w:val="auto"/>
              </w:rPr>
            </w:pPr>
          </w:p>
        </w:tc>
        <w:tc>
          <w:tcPr>
            <w:tcW w:w="1961" w:type="dxa"/>
          </w:tcPr>
          <w:p w:rsidR="00800BED" w:rsidRPr="00FC3D06" w:rsidRDefault="00800BED" w:rsidP="003B3668">
            <w:pPr>
              <w:autoSpaceDE w:val="0"/>
              <w:autoSpaceDN w:val="0"/>
              <w:adjustRightInd w:val="0"/>
              <w:ind w:left="1134" w:hanging="141"/>
              <w:jc w:val="center"/>
              <w:rPr>
                <w:b/>
                <w:bCs/>
                <w:color w:val="auto"/>
              </w:rPr>
            </w:pPr>
            <w:r w:rsidRPr="00432183">
              <w:rPr>
                <w:b/>
                <w:bCs/>
                <w:color w:val="auto"/>
              </w:rPr>
              <w:t>0,80%</w:t>
            </w:r>
          </w:p>
        </w:tc>
      </w:tr>
    </w:tbl>
    <w:p w:rsidR="00800BED" w:rsidRDefault="00800BED" w:rsidP="00711445">
      <w:pPr>
        <w:autoSpaceDE w:val="0"/>
        <w:autoSpaceDN w:val="0"/>
        <w:adjustRightInd w:val="0"/>
        <w:ind w:left="1134" w:hanging="141"/>
        <w:rPr>
          <w:b/>
          <w:bCs/>
          <w:color w:val="auto"/>
        </w:rPr>
      </w:pPr>
    </w:p>
    <w:p w:rsidR="00800BED" w:rsidRDefault="00800BED" w:rsidP="00711445">
      <w:pPr>
        <w:autoSpaceDE w:val="0"/>
        <w:autoSpaceDN w:val="0"/>
        <w:adjustRightInd w:val="0"/>
        <w:ind w:left="1134" w:hanging="141"/>
        <w:rPr>
          <w:b/>
          <w:bCs/>
          <w:color w:val="auto"/>
        </w:rPr>
      </w:pPr>
      <w:r>
        <w:rPr>
          <w:b/>
          <w:bCs/>
          <w:color w:val="auto"/>
        </w:rPr>
        <w:t>Art. 2 – Soglia di esenzione</w:t>
      </w:r>
    </w:p>
    <w:p w:rsidR="00800BED" w:rsidRDefault="00800BED" w:rsidP="00711445">
      <w:pPr>
        <w:autoSpaceDE w:val="0"/>
        <w:autoSpaceDN w:val="0"/>
        <w:adjustRightInd w:val="0"/>
        <w:ind w:left="1134" w:hanging="141"/>
        <w:rPr>
          <w:b/>
          <w:bCs/>
          <w:color w:val="auto"/>
        </w:rPr>
      </w:pPr>
    </w:p>
    <w:p w:rsidR="00800BED" w:rsidRDefault="00800BED" w:rsidP="00711445">
      <w:pPr>
        <w:autoSpaceDE w:val="0"/>
        <w:autoSpaceDN w:val="0"/>
        <w:adjustRightInd w:val="0"/>
        <w:ind w:left="1134" w:hanging="141"/>
        <w:rPr>
          <w:color w:val="auto"/>
        </w:rPr>
      </w:pPr>
      <w:r>
        <w:rPr>
          <w:color w:val="auto"/>
        </w:rPr>
        <w:t>Ai fini dell’applicazione dell’aliquota di cui all’articolo 1 sono esenti i contribuenti con reddito imponibile  annuo, ai fini dell’Addizionale comunale Irpef, non superiore a 10.000 Euro.</w:t>
      </w:r>
    </w:p>
    <w:p w:rsidR="00800BED" w:rsidRDefault="00800BED" w:rsidP="00711445">
      <w:pPr>
        <w:autoSpaceDE w:val="0"/>
        <w:autoSpaceDN w:val="0"/>
        <w:adjustRightInd w:val="0"/>
        <w:rPr>
          <w:color w:val="auto"/>
        </w:rPr>
      </w:pPr>
    </w:p>
    <w:p w:rsidR="00800BED" w:rsidRDefault="00800BED"/>
    <w:sectPr w:rsidR="00800BED" w:rsidSect="002E7419">
      <w:pgSz w:w="11906" w:h="17338"/>
      <w:pgMar w:top="1417" w:right="1134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67E"/>
    <w:multiLevelType w:val="hybridMultilevel"/>
    <w:tmpl w:val="052E158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1445"/>
    <w:rsid w:val="00060A0A"/>
    <w:rsid w:val="002E7419"/>
    <w:rsid w:val="0031708A"/>
    <w:rsid w:val="003B3668"/>
    <w:rsid w:val="00432183"/>
    <w:rsid w:val="004E6CC0"/>
    <w:rsid w:val="00711445"/>
    <w:rsid w:val="007F3EEC"/>
    <w:rsid w:val="00800BED"/>
    <w:rsid w:val="00873F22"/>
    <w:rsid w:val="008B537E"/>
    <w:rsid w:val="00C32388"/>
    <w:rsid w:val="00CD200B"/>
    <w:rsid w:val="00CF1045"/>
    <w:rsid w:val="00D32953"/>
    <w:rsid w:val="00DE3FD1"/>
    <w:rsid w:val="00DF63B4"/>
    <w:rsid w:val="00E46728"/>
    <w:rsid w:val="00EC3B51"/>
    <w:rsid w:val="00F140C8"/>
    <w:rsid w:val="00FC3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445"/>
    <w:rPr>
      <w:rFonts w:ascii="Arial" w:eastAsia="Times New Roman" w:hAnsi="Arial" w:cs="Arial"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11445"/>
    <w:pPr>
      <w:keepNext/>
      <w:spacing w:before="240" w:after="60"/>
      <w:outlineLvl w:val="1"/>
    </w:pPr>
    <w:rPr>
      <w:b/>
      <w:bCs/>
      <w:i/>
      <w:iCs/>
      <w:color w:val="auto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711445"/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3170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1708A"/>
    <w:rPr>
      <w:rFonts w:ascii="Tahoma" w:hAnsi="Tahoma" w:cs="Tahoma"/>
      <w:color w:val="00000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103</Words>
  <Characters>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CARPINETI</dc:title>
  <dc:subject/>
  <dc:creator>armando</dc:creator>
  <cp:keywords/>
  <dc:description/>
  <cp:lastModifiedBy>utente</cp:lastModifiedBy>
  <cp:revision>2</cp:revision>
  <cp:lastPrinted>2017-06-03T09:22:00Z</cp:lastPrinted>
  <dcterms:created xsi:type="dcterms:W3CDTF">2018-05-03T10:17:00Z</dcterms:created>
  <dcterms:modified xsi:type="dcterms:W3CDTF">2018-05-03T10:17:00Z</dcterms:modified>
</cp:coreProperties>
</file>