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ntrazione dei mutui non previsti espressamente in atti fondamentali del Consiglio Comunale ed emissione dei prestiti obbligazionar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ntrazione dei mutui non previsti espressamente in atti fondamentali del Consiglio Comunale ed emissione dei prestiti obbligazionar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