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TUTTI I SETTORI - ATTIVITA' TRASVERSALE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Tutti i settori - Attivita' trasversale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Tutti i settori - Attivita' trasversale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Gestione del rischio violazione sicurezza del trattamento dei dati personali - DPIA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Tutti i Responsabili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Individuabile in base agli atti di organizzazione </w:t>
            </w:r>
          </w:p>
          <w:p>
            <w:pPr>
              <w:jc w:val="both"/>
            </w:pPr>
            <w:r>
              <w:rPr>
                <w:sz w:val="22"/>
                <w:szCs w:val="22"/>
              </w:rPr>
              <w:t xml:space="preserve"/>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Individuabile in base agli atti di organizzazione </w:t>
            </w:r>
          </w:p>
          <w:p>
            <w:pPr>
              <w:jc w:val="both"/>
            </w:pPr>
            <w:r>
              <w:rPr>
                <w:sz w:val="22"/>
                <w:szCs w:val="22"/>
              </w:rPr>
              <w:t xml:space="preserve"/>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Gestione del rischio violazione sicurezza del trattamento dei dati personali - DPIA.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