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Ordinanze in qualita' di Ufficiale di govern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Ordinanze in qualita' di Ufficiale di govern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